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C2" w:rsidRDefault="000730C2" w:rsidP="000730C2">
      <w:pPr>
        <w:rPr>
          <w:color w:val="000000"/>
          <w:lang w:eastAsia="en-AU"/>
        </w:rPr>
      </w:pPr>
      <w:r>
        <w:rPr>
          <w:rFonts w:ascii="Trebuchet MS" w:hAnsi="Trebuchet MS"/>
          <w:b/>
          <w:bCs/>
          <w:color w:val="002060"/>
          <w:sz w:val="32"/>
          <w:szCs w:val="32"/>
          <w:lang w:eastAsia="en-AU"/>
        </w:rPr>
        <w:t>Queensland Water Skills e-Flash #29</w:t>
      </w:r>
    </w:p>
    <w:p w:rsidR="000730C2" w:rsidRDefault="000730C2" w:rsidP="000730C2">
      <w:pPr>
        <w:rPr>
          <w:color w:val="000000"/>
          <w:lang w:eastAsia="en-AU"/>
        </w:rPr>
      </w:pPr>
      <w:r>
        <w:rPr>
          <w:color w:val="002060"/>
          <w:lang w:eastAsia="en-AU"/>
        </w:rPr>
        <w:t> </w:t>
      </w:r>
    </w:p>
    <w:p w:rsidR="000730C2" w:rsidRDefault="000730C2" w:rsidP="000730C2">
      <w:pPr>
        <w:rPr>
          <w:color w:val="000000"/>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0730C2" w:rsidRDefault="000730C2" w:rsidP="000730C2">
      <w:pPr>
        <w:rPr>
          <w:color w:val="000000"/>
          <w:lang w:eastAsia="en-AU"/>
        </w:rPr>
      </w:pPr>
      <w:r>
        <w:rPr>
          <w:rFonts w:ascii="Trebuchet MS" w:hAnsi="Trebuchet MS"/>
          <w:b/>
          <w:bCs/>
          <w:color w:val="002060"/>
          <w:sz w:val="24"/>
          <w:szCs w:val="24"/>
          <w:lang w:eastAsia="en-AU"/>
        </w:rPr>
        <w:t>(Issue #29 –</w:t>
      </w:r>
      <w:proofErr w:type="gramStart"/>
      <w:r>
        <w:rPr>
          <w:rFonts w:ascii="Trebuchet MS" w:hAnsi="Trebuchet MS"/>
          <w:b/>
          <w:bCs/>
          <w:color w:val="002060"/>
          <w:sz w:val="24"/>
          <w:szCs w:val="24"/>
          <w:lang w:eastAsia="en-AU"/>
        </w:rPr>
        <w:t> </w:t>
      </w:r>
      <w:r>
        <w:rPr>
          <w:rFonts w:ascii="Trebuchet MS" w:hAnsi="Trebuchet MS"/>
          <w:b/>
          <w:bCs/>
          <w:color w:val="002060"/>
          <w:sz w:val="24"/>
          <w:szCs w:val="24"/>
          <w:vertAlign w:val="superscript"/>
          <w:lang w:eastAsia="en-AU"/>
        </w:rPr>
        <w:t xml:space="preserve"> </w:t>
      </w:r>
      <w:r>
        <w:rPr>
          <w:rFonts w:ascii="Trebuchet MS" w:hAnsi="Trebuchet MS"/>
          <w:b/>
          <w:bCs/>
          <w:color w:val="002060"/>
          <w:sz w:val="24"/>
          <w:szCs w:val="24"/>
          <w:lang w:eastAsia="en-AU"/>
        </w:rPr>
        <w:t>16</w:t>
      </w:r>
      <w:proofErr w:type="gramEnd"/>
      <w:r>
        <w:rPr>
          <w:rFonts w:ascii="Trebuchet MS" w:hAnsi="Trebuchet MS"/>
          <w:b/>
          <w:bCs/>
          <w:color w:val="002060"/>
          <w:sz w:val="24"/>
          <w:szCs w:val="24"/>
          <w:lang w:eastAsia="en-AU"/>
        </w:rPr>
        <w:t xml:space="preserve"> April 2014)</w:t>
      </w:r>
    </w:p>
    <w:p w:rsidR="000730C2" w:rsidRDefault="000730C2" w:rsidP="000730C2">
      <w:pPr>
        <w:ind w:left="960"/>
        <w:rPr>
          <w:color w:val="000000"/>
          <w:lang w:eastAsia="en-AU"/>
        </w:rPr>
      </w:pPr>
      <w:r>
        <w:rPr>
          <w:rFonts w:ascii="Trebuchet MS" w:hAnsi="Trebuchet MS"/>
          <w:b/>
          <w:bCs/>
          <w:color w:val="002060"/>
          <w:sz w:val="24"/>
          <w:szCs w:val="24"/>
          <w:lang w:eastAsia="en-AU"/>
        </w:rPr>
        <w:t> </w:t>
      </w:r>
    </w:p>
    <w:p w:rsidR="000730C2" w:rsidRDefault="000730C2" w:rsidP="000730C2">
      <w:pPr>
        <w:ind w:left="804" w:hanging="444"/>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cs="Times New Roman"/>
          <w:b/>
          <w:bCs/>
          <w:color w:val="002060"/>
          <w:sz w:val="14"/>
          <w:szCs w:val="14"/>
          <w:lang w:eastAsia="en-AU"/>
        </w:rPr>
        <w:t xml:space="preserve">     </w:t>
      </w:r>
      <w:r>
        <w:rPr>
          <w:rFonts w:ascii="Trebuchet MS" w:hAnsi="Trebuchet MS"/>
          <w:b/>
          <w:bCs/>
          <w:color w:val="002060"/>
          <w:sz w:val="24"/>
          <w:szCs w:val="24"/>
          <w:lang w:eastAsia="en-AU"/>
        </w:rPr>
        <w:t xml:space="preserve">Delivering Sustainable DWQMPs </w:t>
      </w:r>
      <w:proofErr w:type="gramStart"/>
      <w:r>
        <w:rPr>
          <w:rFonts w:ascii="Trebuchet MS" w:hAnsi="Trebuchet MS"/>
          <w:b/>
          <w:bCs/>
          <w:color w:val="002060"/>
          <w:sz w:val="24"/>
          <w:szCs w:val="24"/>
          <w:lang w:eastAsia="en-AU"/>
        </w:rPr>
        <w:t>-  Capacity</w:t>
      </w:r>
      <w:proofErr w:type="gramEnd"/>
      <w:r>
        <w:rPr>
          <w:rFonts w:ascii="Trebuchet MS" w:hAnsi="Trebuchet MS"/>
          <w:b/>
          <w:bCs/>
          <w:color w:val="002060"/>
          <w:sz w:val="24"/>
          <w:szCs w:val="24"/>
          <w:lang w:eastAsia="en-AU"/>
        </w:rPr>
        <w:t xml:space="preserve"> Assessment and Building Workshop</w:t>
      </w:r>
    </w:p>
    <w:p w:rsidR="000730C2" w:rsidRDefault="000730C2" w:rsidP="000730C2">
      <w:pPr>
        <w:ind w:left="960" w:hanging="600"/>
        <w:rPr>
          <w:rFonts w:ascii="Trebuchet MS" w:hAnsi="Trebuchet MS"/>
          <w:b/>
          <w:bCs/>
          <w:color w:val="002060"/>
          <w:sz w:val="24"/>
          <w:szCs w:val="24"/>
          <w:lang w:eastAsia="en-AU"/>
        </w:rPr>
      </w:pPr>
      <w:r>
        <w:rPr>
          <w:rFonts w:ascii="Trebuchet MS" w:hAnsi="Trebuchet MS"/>
          <w:b/>
          <w:bCs/>
          <w:color w:val="1F497D"/>
          <w:sz w:val="24"/>
          <w:szCs w:val="24"/>
          <w:lang w:eastAsia="en-AU"/>
        </w:rPr>
        <w:t>2</w:t>
      </w:r>
      <w:r>
        <w:rPr>
          <w:rFonts w:ascii="Trebuchet MS" w:hAnsi="Trebuchet MS"/>
          <w:b/>
          <w:bCs/>
          <w:color w:val="002060"/>
          <w:sz w:val="24"/>
          <w:szCs w:val="24"/>
          <w:lang w:eastAsia="en-AU"/>
        </w:rPr>
        <w:t>.</w:t>
      </w:r>
      <w:r>
        <w:rPr>
          <w:rFonts w:ascii="Times New Roman" w:hAnsi="Times New Roman" w:cs="Times New Roman"/>
          <w:b/>
          <w:bCs/>
          <w:color w:val="002060"/>
          <w:sz w:val="14"/>
          <w:szCs w:val="14"/>
          <w:lang w:eastAsia="en-AU"/>
        </w:rPr>
        <w:t xml:space="preserve">      </w:t>
      </w:r>
      <w:r>
        <w:rPr>
          <w:rFonts w:ascii="Trebuchet MS" w:hAnsi="Trebuchet MS"/>
          <w:b/>
          <w:bCs/>
          <w:color w:val="002060"/>
          <w:sz w:val="24"/>
          <w:szCs w:val="24"/>
          <w:lang w:eastAsia="en-AU"/>
        </w:rPr>
        <w:t xml:space="preserve">National Workforce Development Funding Application on hold </w:t>
      </w:r>
    </w:p>
    <w:p w:rsidR="000730C2" w:rsidRDefault="000730C2" w:rsidP="000730C2">
      <w:pPr>
        <w:ind w:left="960" w:hanging="600"/>
        <w:rPr>
          <w:rFonts w:ascii="Trebuchet MS" w:hAnsi="Trebuchet MS"/>
          <w:b/>
          <w:bCs/>
          <w:color w:val="002060"/>
          <w:sz w:val="24"/>
          <w:szCs w:val="24"/>
          <w:lang w:eastAsia="en-AU"/>
        </w:rPr>
      </w:pPr>
      <w:r>
        <w:rPr>
          <w:rFonts w:ascii="Trebuchet MS" w:hAnsi="Trebuchet MS"/>
          <w:b/>
          <w:bCs/>
          <w:color w:val="1F497D"/>
          <w:sz w:val="24"/>
          <w:szCs w:val="24"/>
          <w:lang w:eastAsia="en-AU"/>
        </w:rPr>
        <w:t>3</w:t>
      </w:r>
      <w:r>
        <w:rPr>
          <w:rFonts w:ascii="Trebuchet MS" w:hAnsi="Trebuchet MS"/>
          <w:b/>
          <w:bCs/>
          <w:color w:val="002060"/>
          <w:sz w:val="24"/>
          <w:szCs w:val="24"/>
          <w:lang w:eastAsia="en-AU"/>
        </w:rPr>
        <w:t xml:space="preserve">.   Upcoming ICE </w:t>
      </w:r>
      <w:proofErr w:type="spellStart"/>
      <w:r>
        <w:rPr>
          <w:rFonts w:ascii="Trebuchet MS" w:hAnsi="Trebuchet MS"/>
          <w:b/>
          <w:bCs/>
          <w:color w:val="002060"/>
          <w:sz w:val="24"/>
          <w:szCs w:val="24"/>
          <w:lang w:eastAsia="en-AU"/>
        </w:rPr>
        <w:t>WaRM</w:t>
      </w:r>
      <w:proofErr w:type="spellEnd"/>
      <w:r>
        <w:rPr>
          <w:rFonts w:ascii="Trebuchet MS" w:hAnsi="Trebuchet MS"/>
          <w:b/>
          <w:bCs/>
          <w:color w:val="002060"/>
          <w:sz w:val="24"/>
          <w:szCs w:val="24"/>
          <w:lang w:eastAsia="en-AU"/>
        </w:rPr>
        <w:t xml:space="preserve"> Courses</w:t>
      </w:r>
    </w:p>
    <w:p w:rsidR="000730C2" w:rsidRDefault="000730C2" w:rsidP="000730C2">
      <w:pPr>
        <w:ind w:left="960" w:hanging="600"/>
        <w:rPr>
          <w:color w:val="000000"/>
          <w:lang w:eastAsia="en-AU"/>
        </w:rPr>
      </w:pPr>
      <w:r>
        <w:rPr>
          <w:rFonts w:ascii="Trebuchet MS" w:hAnsi="Trebuchet MS"/>
          <w:b/>
          <w:bCs/>
          <w:color w:val="1F497D"/>
          <w:sz w:val="24"/>
          <w:szCs w:val="24"/>
          <w:lang w:eastAsia="en-AU"/>
        </w:rPr>
        <w:t>4</w:t>
      </w:r>
      <w:r>
        <w:rPr>
          <w:color w:val="000000"/>
          <w:lang w:eastAsia="en-AU"/>
        </w:rPr>
        <w:t xml:space="preserve">.     </w:t>
      </w:r>
      <w:proofErr w:type="spellStart"/>
      <w:proofErr w:type="gramStart"/>
      <w:r>
        <w:rPr>
          <w:rFonts w:ascii="Trebuchet MS" w:hAnsi="Trebuchet MS"/>
          <w:b/>
          <w:bCs/>
          <w:i/>
          <w:iCs/>
          <w:color w:val="002060"/>
          <w:sz w:val="24"/>
          <w:szCs w:val="24"/>
          <w:lang w:eastAsia="en-AU"/>
        </w:rPr>
        <w:t>qldwater</w:t>
      </w:r>
      <w:proofErr w:type="spellEnd"/>
      <w:proofErr w:type="gramEnd"/>
      <w:r>
        <w:rPr>
          <w:rFonts w:ascii="Trebuchet MS" w:hAnsi="Trebuchet MS"/>
          <w:b/>
          <w:bCs/>
          <w:color w:val="002060"/>
          <w:sz w:val="24"/>
          <w:szCs w:val="24"/>
          <w:lang w:eastAsia="en-AU"/>
        </w:rPr>
        <w:t xml:space="preserve"> Sponsored WIOA Operator Awards – Nominate your staff!</w:t>
      </w:r>
    </w:p>
    <w:p w:rsidR="000730C2" w:rsidRDefault="000730C2" w:rsidP="000730C2">
      <w:pPr>
        <w:ind w:left="960" w:hanging="600"/>
        <w:rPr>
          <w:color w:val="000000"/>
          <w:lang w:eastAsia="en-AU"/>
        </w:rPr>
      </w:pPr>
      <w:r>
        <w:rPr>
          <w:rFonts w:ascii="Trebuchet MS" w:hAnsi="Trebuchet MS"/>
          <w:b/>
          <w:bCs/>
          <w:color w:val="002060"/>
          <w:sz w:val="24"/>
          <w:szCs w:val="24"/>
          <w:lang w:eastAsia="en-AU"/>
        </w:rPr>
        <w:t> </w:t>
      </w:r>
    </w:p>
    <w:p w:rsidR="000730C2" w:rsidRDefault="000730C2" w:rsidP="000730C2">
      <w:pPr>
        <w:rPr>
          <w:color w:val="000000"/>
          <w:lang w:eastAsia="en-AU"/>
        </w:rPr>
      </w:pPr>
      <w:r>
        <w:rPr>
          <w:color w:val="FFC000"/>
          <w:lang w:eastAsia="en-AU"/>
        </w:rPr>
        <w:t>~~~~~~~~~~~~~~~~~~~~~~~~~~~~~~~~~~~~~~~~~~~~~~~~~~~~~~~~~~~~~~~~~~~~~~~~~~~~~~~~~~</w:t>
      </w:r>
    </w:p>
    <w:p w:rsidR="000730C2" w:rsidRDefault="000730C2" w:rsidP="000730C2">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1.      Delivering Sustainable DWQMPs </w:t>
      </w:r>
      <w:proofErr w:type="gramStart"/>
      <w:r>
        <w:rPr>
          <w:rFonts w:ascii="Trebuchet MS" w:hAnsi="Trebuchet MS"/>
          <w:b/>
          <w:bCs/>
          <w:color w:val="002060"/>
          <w:sz w:val="24"/>
          <w:szCs w:val="24"/>
          <w:lang w:eastAsia="en-AU"/>
        </w:rPr>
        <w:t>-  Capacity</w:t>
      </w:r>
      <w:proofErr w:type="gramEnd"/>
      <w:r>
        <w:rPr>
          <w:rFonts w:ascii="Trebuchet MS" w:hAnsi="Trebuchet MS"/>
          <w:b/>
          <w:bCs/>
          <w:color w:val="002060"/>
          <w:sz w:val="24"/>
          <w:szCs w:val="24"/>
          <w:lang w:eastAsia="en-AU"/>
        </w:rPr>
        <w:t xml:space="preserve"> Assessment and Building Workshop</w:t>
      </w:r>
    </w:p>
    <w:p w:rsidR="000730C2" w:rsidRDefault="000730C2" w:rsidP="000730C2">
      <w:pPr>
        <w:rPr>
          <w:color w:val="000000"/>
          <w:lang w:eastAsia="en-AU"/>
        </w:rPr>
      </w:pPr>
      <w:r>
        <w:rPr>
          <w:color w:val="FFC000"/>
          <w:lang w:eastAsia="en-AU"/>
        </w:rPr>
        <w:t>~~~~~~~~~~~~~~~~~~~~~~~~~~~~~~~~~~~~~~~~~~~~~~~~~~~~~~~~~~~~~~~~~~~~~~~~~~~~~~~~~~</w:t>
      </w:r>
    </w:p>
    <w:p w:rsidR="000730C2" w:rsidRDefault="000730C2" w:rsidP="000730C2">
      <w:pPr>
        <w:rPr>
          <w:color w:val="000000"/>
          <w:lang w:eastAsia="en-AU"/>
        </w:rPr>
      </w:pPr>
      <w:r>
        <w:rPr>
          <w:color w:val="000000"/>
          <w:lang w:eastAsia="en-AU"/>
        </w:rPr>
        <w:t xml:space="preserve"> Sarah </w:t>
      </w:r>
      <w:proofErr w:type="spellStart"/>
      <w:r>
        <w:rPr>
          <w:color w:val="000000"/>
          <w:lang w:eastAsia="en-AU"/>
        </w:rPr>
        <w:t>Lunau</w:t>
      </w:r>
      <w:proofErr w:type="spellEnd"/>
      <w:r>
        <w:rPr>
          <w:color w:val="000000"/>
          <w:lang w:eastAsia="en-AU"/>
        </w:rPr>
        <w:t>, Water Quality Manager at Gladstone Area Water Board (GAWB) and International Water Centre (IWC) student in the Masters of Integrated Water Management programme, invites industry members to participate in:</w:t>
      </w:r>
    </w:p>
    <w:p w:rsidR="000730C2" w:rsidRDefault="000730C2" w:rsidP="000730C2">
      <w:pPr>
        <w:rPr>
          <w:color w:val="000000"/>
          <w:lang w:eastAsia="en-AU"/>
        </w:rPr>
      </w:pPr>
    </w:p>
    <w:p w:rsidR="000730C2" w:rsidRDefault="000730C2" w:rsidP="000730C2">
      <w:pPr>
        <w:rPr>
          <w:color w:val="000000"/>
          <w:lang w:eastAsia="en-AU"/>
        </w:rPr>
      </w:pPr>
      <w:r>
        <w:rPr>
          <w:color w:val="000000"/>
          <w:lang w:eastAsia="en-AU"/>
        </w:rPr>
        <w:t xml:space="preserve">Delivering Sustainable DWQMPs </w:t>
      </w:r>
      <w:proofErr w:type="gramStart"/>
      <w:r>
        <w:rPr>
          <w:color w:val="000000"/>
          <w:lang w:eastAsia="en-AU"/>
        </w:rPr>
        <w:t>-  Capacity</w:t>
      </w:r>
      <w:proofErr w:type="gramEnd"/>
      <w:r>
        <w:rPr>
          <w:color w:val="000000"/>
          <w:lang w:eastAsia="en-AU"/>
        </w:rPr>
        <w:t xml:space="preserve"> Assessment and Building Workshop</w:t>
      </w:r>
    </w:p>
    <w:p w:rsidR="000730C2" w:rsidRDefault="000730C2" w:rsidP="000730C2">
      <w:pPr>
        <w:rPr>
          <w:color w:val="000000"/>
          <w:lang w:eastAsia="en-AU"/>
        </w:rPr>
      </w:pPr>
      <w:r>
        <w:rPr>
          <w:color w:val="000000"/>
          <w:lang w:eastAsia="en-AU"/>
        </w:rPr>
        <w:t>Wednesday, 30</w:t>
      </w:r>
      <w:r>
        <w:rPr>
          <w:color w:val="000000"/>
          <w:vertAlign w:val="superscript"/>
          <w:lang w:eastAsia="en-AU"/>
        </w:rPr>
        <w:t>th</w:t>
      </w:r>
      <w:r>
        <w:rPr>
          <w:color w:val="000000"/>
          <w:lang w:eastAsia="en-AU"/>
        </w:rPr>
        <w:t xml:space="preserve"> April</w:t>
      </w:r>
    </w:p>
    <w:p w:rsidR="000730C2" w:rsidRDefault="000730C2" w:rsidP="000730C2">
      <w:pPr>
        <w:rPr>
          <w:color w:val="000000"/>
          <w:lang w:eastAsia="en-AU"/>
        </w:rPr>
      </w:pPr>
      <w:r>
        <w:rPr>
          <w:color w:val="000000"/>
          <w:lang w:eastAsia="en-AU"/>
        </w:rPr>
        <w:t>10:15am – 12:15pm</w:t>
      </w:r>
    </w:p>
    <w:p w:rsidR="000730C2" w:rsidRDefault="000730C2" w:rsidP="000730C2">
      <w:pPr>
        <w:rPr>
          <w:color w:val="000000"/>
          <w:lang w:eastAsia="en-AU"/>
        </w:rPr>
      </w:pPr>
      <w:r>
        <w:rPr>
          <w:color w:val="000000"/>
          <w:lang w:eastAsia="en-AU"/>
        </w:rPr>
        <w:t>Brisbane Convention and Exhibition Centre</w:t>
      </w:r>
    </w:p>
    <w:p w:rsidR="000730C2" w:rsidRDefault="000730C2" w:rsidP="000730C2">
      <w:pPr>
        <w:rPr>
          <w:i/>
          <w:iCs/>
          <w:color w:val="000000"/>
          <w:lang w:eastAsia="en-AU"/>
        </w:rPr>
      </w:pPr>
    </w:p>
    <w:p w:rsidR="000730C2" w:rsidRDefault="000730C2" w:rsidP="000730C2">
      <w:pPr>
        <w:rPr>
          <w:color w:val="000000"/>
          <w:lang w:eastAsia="en-AU"/>
        </w:rPr>
      </w:pPr>
      <w:r>
        <w:rPr>
          <w:color w:val="000000"/>
          <w:lang w:eastAsia="en-AU"/>
        </w:rPr>
        <w:t xml:space="preserve">Sarah’s final year Masters </w:t>
      </w:r>
      <w:proofErr w:type="gramStart"/>
      <w:r>
        <w:rPr>
          <w:color w:val="000000"/>
          <w:lang w:eastAsia="en-AU"/>
        </w:rPr>
        <w:t>project</w:t>
      </w:r>
      <w:proofErr w:type="gramEnd"/>
      <w:r>
        <w:rPr>
          <w:color w:val="000000"/>
          <w:lang w:eastAsia="en-AU"/>
        </w:rPr>
        <w:t xml:space="preserve"> has grown out of her role as manager of the Operations Group at GAWB and her professional interest in finding ways to build their capacity to ensure the sustainable delivery of GAWB’s Drinking Water Quality Management Plan. GAWB is not unique in facing issues of capacity within its Operations Group – extensive leave accumulations within a small group of dedicated operators, some approaching retirement and with difficulty in recruiting trained operators and even trainees – is a common story across regional and remote Queensland and in smaller utilities. The benefits of developing a Drinking Water Quality Management Plan (DWQMP) are without dispute, however utilities are left with the burden of finding the capacity to develop a suitable plan and then operationalise that plan - implement and deliver the conditions of that plan to ensure that a sustainable supply of safe drinking water is delivered to the communities which they serve.</w:t>
      </w:r>
    </w:p>
    <w:p w:rsidR="000730C2" w:rsidRDefault="000730C2" w:rsidP="000730C2">
      <w:pPr>
        <w:rPr>
          <w:color w:val="000000"/>
          <w:lang w:eastAsia="en-AU"/>
        </w:rPr>
      </w:pPr>
    </w:p>
    <w:p w:rsidR="000730C2" w:rsidRDefault="000730C2" w:rsidP="000730C2">
      <w:pPr>
        <w:rPr>
          <w:b/>
          <w:bCs/>
          <w:color w:val="000000"/>
          <w:lang w:eastAsia="en-AU"/>
        </w:rPr>
      </w:pPr>
      <w:r>
        <w:rPr>
          <w:color w:val="000000"/>
          <w:lang w:eastAsia="en-AU"/>
        </w:rPr>
        <w:t xml:space="preserve">This workshop is designed to gather key data for this project, namely information on how other organisations tackle the types of issues GAWB are facing; what has worked well, what hasn’t worked and lessons that have been learned. </w:t>
      </w:r>
    </w:p>
    <w:p w:rsidR="000730C2" w:rsidRDefault="000730C2" w:rsidP="000730C2">
      <w:pPr>
        <w:rPr>
          <w:color w:val="000000"/>
          <w:lang w:eastAsia="en-AU"/>
        </w:rPr>
      </w:pPr>
      <w:r>
        <w:rPr>
          <w:color w:val="000000"/>
          <w:lang w:eastAsia="en-AU"/>
        </w:rPr>
        <w:t xml:space="preserve">The outcomes of this project are </w:t>
      </w:r>
      <w:proofErr w:type="gramStart"/>
      <w:r>
        <w:rPr>
          <w:color w:val="000000"/>
          <w:lang w:eastAsia="en-AU"/>
        </w:rPr>
        <w:t>to  document</w:t>
      </w:r>
      <w:proofErr w:type="gramEnd"/>
      <w:r>
        <w:rPr>
          <w:color w:val="000000"/>
          <w:lang w:eastAsia="en-AU"/>
        </w:rPr>
        <w:t xml:space="preserve"> good practice in the above areas of capacity building, contributing to the industry-wide discussions on people, knowledge and skills. It will also develop a user-friendly approach to tackling questions of capacity within a water business or organisation.  </w:t>
      </w:r>
    </w:p>
    <w:p w:rsidR="000730C2" w:rsidRDefault="000730C2" w:rsidP="000730C2">
      <w:pPr>
        <w:rPr>
          <w:color w:val="000000"/>
          <w:lang w:eastAsia="en-AU"/>
        </w:rPr>
      </w:pPr>
    </w:p>
    <w:p w:rsidR="000730C2" w:rsidRDefault="000730C2" w:rsidP="000730C2">
      <w:pPr>
        <w:rPr>
          <w:color w:val="000000"/>
          <w:lang w:eastAsia="en-AU"/>
        </w:rPr>
      </w:pPr>
      <w:r>
        <w:rPr>
          <w:color w:val="000000"/>
          <w:lang w:eastAsia="en-AU"/>
        </w:rPr>
        <w:t xml:space="preserve">Sarah can be contacted via </w:t>
      </w:r>
      <w:proofErr w:type="gramStart"/>
      <w:r>
        <w:rPr>
          <w:color w:val="000000"/>
          <w:lang w:eastAsia="en-AU"/>
        </w:rPr>
        <w:t>email  </w:t>
      </w:r>
      <w:proofErr w:type="gramEnd"/>
      <w:r>
        <w:rPr>
          <w:color w:val="000000"/>
          <w:lang w:eastAsia="en-AU"/>
        </w:rPr>
        <w:fldChar w:fldCharType="begin"/>
      </w:r>
      <w:r>
        <w:rPr>
          <w:color w:val="000000"/>
          <w:lang w:eastAsia="en-AU"/>
        </w:rPr>
        <w:instrText xml:space="preserve"> HYPERLINK "mailto:slunau@gawb.qld.gov.au" </w:instrText>
      </w:r>
      <w:r>
        <w:rPr>
          <w:color w:val="000000"/>
          <w:lang w:eastAsia="en-AU"/>
        </w:rPr>
        <w:fldChar w:fldCharType="separate"/>
      </w:r>
      <w:r>
        <w:rPr>
          <w:rStyle w:val="Hyperlink"/>
          <w:lang w:eastAsia="en-AU"/>
        </w:rPr>
        <w:t>slunau@gawb.qld.gov.au</w:t>
      </w:r>
      <w:r>
        <w:rPr>
          <w:color w:val="000000"/>
          <w:lang w:eastAsia="en-AU"/>
        </w:rPr>
        <w:fldChar w:fldCharType="end"/>
      </w:r>
      <w:r>
        <w:rPr>
          <w:color w:val="000000"/>
          <w:lang w:eastAsia="en-AU"/>
        </w:rPr>
        <w:t xml:space="preserve"> or mobile 0427 117 251 for more information on the workshop and to register your intention to attend.</w:t>
      </w:r>
    </w:p>
    <w:p w:rsidR="000730C2" w:rsidRDefault="000730C2" w:rsidP="000730C2">
      <w:pPr>
        <w:rPr>
          <w:color w:val="000000"/>
          <w:lang w:eastAsia="en-AU"/>
        </w:rPr>
      </w:pPr>
    </w:p>
    <w:p w:rsidR="000730C2" w:rsidRDefault="000730C2" w:rsidP="000730C2">
      <w:pPr>
        <w:rPr>
          <w:color w:val="000000"/>
          <w:lang w:eastAsia="en-AU"/>
        </w:rPr>
      </w:pPr>
      <w:r>
        <w:rPr>
          <w:color w:val="FFC000"/>
          <w:lang w:eastAsia="en-AU"/>
        </w:rPr>
        <w:t>~~~~~~~~~~~~~~~~~~~~~~~~~~~~~~~~~~~~~~~~~~~~~~~~~~~~~~~~~~~~~~~~~~~~~~~~~~~~~~~~~~</w:t>
      </w:r>
    </w:p>
    <w:p w:rsidR="000730C2" w:rsidRDefault="000730C2" w:rsidP="000730C2">
      <w:pPr>
        <w:rPr>
          <w:color w:val="000000"/>
          <w:lang w:eastAsia="en-AU"/>
        </w:rPr>
      </w:pPr>
      <w:r>
        <w:rPr>
          <w:rFonts w:ascii="Trebuchet MS" w:hAnsi="Trebuchet MS"/>
          <w:b/>
          <w:bCs/>
          <w:color w:val="002060"/>
          <w:sz w:val="24"/>
          <w:szCs w:val="24"/>
          <w:lang w:eastAsia="en-AU"/>
        </w:rPr>
        <w:t>2.      National Workforce Development Funding Application on hold</w:t>
      </w:r>
    </w:p>
    <w:p w:rsidR="000730C2" w:rsidRDefault="000730C2" w:rsidP="000730C2">
      <w:pPr>
        <w:rPr>
          <w:color w:val="000000"/>
          <w:lang w:eastAsia="en-AU"/>
        </w:rPr>
      </w:pPr>
      <w:r>
        <w:rPr>
          <w:color w:val="FFC000"/>
          <w:lang w:eastAsia="en-AU"/>
        </w:rPr>
        <w:t>~~~~~~~~~~~~~~~~~~~~~~~~~~~~~~~~~~~~~~~~~~~~~~~~~~~~~~~~~~~~~~~~~~~~~~~~~~~~~~~~~~</w:t>
      </w:r>
    </w:p>
    <w:p w:rsidR="000730C2" w:rsidRDefault="000730C2" w:rsidP="000730C2">
      <w:pPr>
        <w:rPr>
          <w:lang w:eastAsia="en-AU"/>
        </w:rPr>
      </w:pPr>
      <w:r>
        <w:rPr>
          <w:lang w:eastAsia="en-AU"/>
        </w:rPr>
        <w:t xml:space="preserve">A second National Workforce Development Fund (NWDF) application submitted on behalf of eight </w:t>
      </w:r>
      <w:proofErr w:type="spellStart"/>
      <w:r>
        <w:rPr>
          <w:b/>
          <w:bCs/>
          <w:i/>
          <w:iCs/>
          <w:lang w:eastAsia="en-AU"/>
        </w:rPr>
        <w:t>qldwater</w:t>
      </w:r>
      <w:proofErr w:type="spellEnd"/>
      <w:r>
        <w:rPr>
          <w:lang w:eastAsia="en-AU"/>
        </w:rPr>
        <w:t xml:space="preserve"> members in late 2013 was endorsed by the Government assessment panel in February 2014.</w:t>
      </w:r>
    </w:p>
    <w:p w:rsidR="000730C2" w:rsidRDefault="000730C2" w:rsidP="000730C2">
      <w:pPr>
        <w:rPr>
          <w:lang w:eastAsia="en-AU"/>
        </w:rPr>
      </w:pPr>
      <w:r>
        <w:rPr>
          <w:lang w:eastAsia="en-AU"/>
        </w:rPr>
        <w:lastRenderedPageBreak/>
        <w:t>There are now some delays in Ministerial sign off of the application due to the Commission of Audit currently being undertaken, with all NWDF applications on hold until after the Federal Budget is released in May.</w:t>
      </w:r>
    </w:p>
    <w:p w:rsidR="000730C2" w:rsidRDefault="000730C2" w:rsidP="000730C2">
      <w:pPr>
        <w:rPr>
          <w:lang w:eastAsia="en-AU"/>
        </w:rPr>
      </w:pPr>
    </w:p>
    <w:p w:rsidR="000730C2" w:rsidRDefault="000730C2" w:rsidP="000730C2">
      <w:pPr>
        <w:rPr>
          <w:lang w:eastAsia="en-AU"/>
        </w:rPr>
      </w:pPr>
      <w:r>
        <w:rPr>
          <w:lang w:eastAsia="en-AU"/>
        </w:rPr>
        <w:t xml:space="preserve">The existing </w:t>
      </w:r>
      <w:proofErr w:type="spellStart"/>
      <w:r>
        <w:rPr>
          <w:b/>
          <w:bCs/>
          <w:i/>
          <w:iCs/>
          <w:lang w:eastAsia="en-AU"/>
        </w:rPr>
        <w:t>qldwater</w:t>
      </w:r>
      <w:proofErr w:type="spellEnd"/>
      <w:r>
        <w:rPr>
          <w:lang w:eastAsia="en-AU"/>
        </w:rPr>
        <w:t xml:space="preserve"> NWDF funding program (approved in 2013) continues and includes six water service providers with a total of 63 participants and a funding value of $114,398.68 ($331,886 total project value).</w:t>
      </w:r>
    </w:p>
    <w:p w:rsidR="000730C2" w:rsidRDefault="000730C2" w:rsidP="000730C2">
      <w:pPr>
        <w:rPr>
          <w:lang w:eastAsia="en-AU"/>
        </w:rPr>
      </w:pPr>
    </w:p>
    <w:p w:rsidR="000730C2" w:rsidRDefault="000730C2" w:rsidP="000730C2">
      <w:pPr>
        <w:rPr>
          <w:color w:val="000000"/>
          <w:lang w:eastAsia="en-AU"/>
        </w:rPr>
      </w:pPr>
      <w:r>
        <w:rPr>
          <w:color w:val="FFC000"/>
          <w:lang w:eastAsia="en-AU"/>
        </w:rPr>
        <w:t>~~~~~~~~~~~~~~~~~~~~~~~~~~~~~~~~~~~~~~~~~~~~~~~~~~~~~~~~~~~~~~~~~~~~~~~~~~~~~~~~~~</w:t>
      </w:r>
    </w:p>
    <w:p w:rsidR="000730C2" w:rsidRDefault="000730C2" w:rsidP="000730C2">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3.      Upcoming ICE </w:t>
      </w:r>
      <w:proofErr w:type="spellStart"/>
      <w:r>
        <w:rPr>
          <w:rFonts w:ascii="Trebuchet MS" w:hAnsi="Trebuchet MS"/>
          <w:b/>
          <w:bCs/>
          <w:color w:val="002060"/>
          <w:sz w:val="24"/>
          <w:szCs w:val="24"/>
          <w:lang w:eastAsia="en-AU"/>
        </w:rPr>
        <w:t>WaRM</w:t>
      </w:r>
      <w:proofErr w:type="spellEnd"/>
      <w:r>
        <w:rPr>
          <w:rFonts w:ascii="Trebuchet MS" w:hAnsi="Trebuchet MS"/>
          <w:b/>
          <w:bCs/>
          <w:color w:val="002060"/>
          <w:sz w:val="24"/>
          <w:szCs w:val="24"/>
          <w:lang w:eastAsia="en-AU"/>
        </w:rPr>
        <w:t xml:space="preserve"> Courses </w:t>
      </w:r>
    </w:p>
    <w:p w:rsidR="000730C2" w:rsidRDefault="000730C2" w:rsidP="000730C2">
      <w:pPr>
        <w:rPr>
          <w:color w:val="000000"/>
          <w:lang w:eastAsia="en-AU"/>
        </w:rPr>
      </w:pPr>
      <w:r>
        <w:rPr>
          <w:color w:val="FFC000"/>
          <w:lang w:eastAsia="en-AU"/>
        </w:rPr>
        <w:t>~~~~~~~~~~~~~~~~~~~~~~~~~~~~~~~~~~~~~~~~~~~~~~~~~~~~~~~~~~~~~~~~~~~~~~~~~~~~~~~~~~</w:t>
      </w:r>
    </w:p>
    <w:tbl>
      <w:tblPr>
        <w:tblW w:w="5000" w:type="pct"/>
        <w:jc w:val="center"/>
        <w:tblCellSpacing w:w="6" w:type="dxa"/>
        <w:tblCellMar>
          <w:left w:w="0" w:type="dxa"/>
          <w:right w:w="0" w:type="dxa"/>
        </w:tblCellMar>
        <w:tblLook w:val="04A0" w:firstRow="1" w:lastRow="0" w:firstColumn="1" w:lastColumn="0" w:noHBand="0" w:noVBand="1"/>
      </w:tblPr>
      <w:tblGrid>
        <w:gridCol w:w="2334"/>
        <w:gridCol w:w="66"/>
        <w:gridCol w:w="1057"/>
        <w:gridCol w:w="5247"/>
        <w:gridCol w:w="394"/>
      </w:tblGrid>
      <w:tr w:rsidR="000730C2" w:rsidTr="000730C2">
        <w:trPr>
          <w:trHeight w:val="480"/>
          <w:tblCellSpacing w:w="6" w:type="dxa"/>
          <w:jc w:val="center"/>
        </w:trPr>
        <w:tc>
          <w:tcPr>
            <w:tcW w:w="1341" w:type="pct"/>
            <w:tcMar>
              <w:top w:w="24" w:type="dxa"/>
              <w:left w:w="24" w:type="dxa"/>
              <w:bottom w:w="24" w:type="dxa"/>
              <w:right w:w="24" w:type="dxa"/>
            </w:tcMar>
            <w:vAlign w:val="center"/>
            <w:hideMark/>
          </w:tcPr>
          <w:p w:rsidR="000730C2" w:rsidRDefault="000730C2">
            <w:pPr>
              <w:rPr>
                <w:color w:val="000000"/>
                <w:lang w:eastAsia="en-AU"/>
              </w:rPr>
            </w:pPr>
            <w:r>
              <w:rPr>
                <w:b/>
                <w:bCs/>
                <w:color w:val="000000"/>
                <w:lang w:eastAsia="en-AU"/>
              </w:rPr>
              <w:t>3rd Water in Coal Mining School:</w:t>
            </w:r>
            <w:r>
              <w:rPr>
                <w:b/>
                <w:bCs/>
                <w:color w:val="000000"/>
                <w:lang w:eastAsia="en-AU"/>
              </w:rPr>
              <w:br/>
            </w:r>
            <w:r>
              <w:rPr>
                <w:color w:val="000000"/>
                <w:lang w:eastAsia="en-AU"/>
              </w:rPr>
              <w:t xml:space="preserve">Policy, Regulation, </w:t>
            </w:r>
            <w:proofErr w:type="spellStart"/>
            <w:r>
              <w:rPr>
                <w:color w:val="000000"/>
                <w:lang w:eastAsia="en-AU"/>
              </w:rPr>
              <w:t>Surfacewater</w:t>
            </w:r>
            <w:proofErr w:type="spellEnd"/>
            <w:r>
              <w:rPr>
                <w:color w:val="000000"/>
                <w:lang w:eastAsia="en-AU"/>
              </w:rPr>
              <w:t xml:space="preserve"> and Groundwater issues</w:t>
            </w:r>
          </w:p>
        </w:tc>
        <w:tc>
          <w:tcPr>
            <w:tcW w:w="33" w:type="pct"/>
            <w:tcMar>
              <w:top w:w="24" w:type="dxa"/>
              <w:left w:w="24" w:type="dxa"/>
              <w:bottom w:w="24" w:type="dxa"/>
              <w:right w:w="24" w:type="dxa"/>
            </w:tcMar>
            <w:vAlign w:val="center"/>
            <w:hideMark/>
          </w:tcPr>
          <w:p w:rsidR="000730C2" w:rsidRDefault="000730C2">
            <w:pPr>
              <w:rPr>
                <w:rFonts w:ascii="Times New Roman" w:eastAsia="Times New Roman" w:hAnsi="Times New Roman" w:cs="Times New Roman"/>
                <w:sz w:val="20"/>
                <w:szCs w:val="20"/>
                <w:lang w:eastAsia="en-AU"/>
              </w:rPr>
            </w:pPr>
          </w:p>
        </w:tc>
        <w:tc>
          <w:tcPr>
            <w:tcW w:w="348" w:type="pct"/>
            <w:tcMar>
              <w:top w:w="24" w:type="dxa"/>
              <w:left w:w="24" w:type="dxa"/>
              <w:bottom w:w="24" w:type="dxa"/>
              <w:right w:w="24" w:type="dxa"/>
            </w:tcMar>
            <w:vAlign w:val="center"/>
            <w:hideMark/>
          </w:tcPr>
          <w:p w:rsidR="000730C2" w:rsidRDefault="000730C2">
            <w:pPr>
              <w:rPr>
                <w:color w:val="000000"/>
                <w:lang w:eastAsia="en-AU"/>
              </w:rPr>
            </w:pPr>
            <w:r>
              <w:rPr>
                <w:color w:val="000000"/>
                <w:lang w:eastAsia="en-AU"/>
              </w:rPr>
              <w:t>Mackay</w:t>
            </w:r>
          </w:p>
        </w:tc>
        <w:tc>
          <w:tcPr>
            <w:tcW w:w="3012" w:type="pct"/>
            <w:tcMar>
              <w:top w:w="24" w:type="dxa"/>
              <w:left w:w="24" w:type="dxa"/>
              <w:bottom w:w="24" w:type="dxa"/>
              <w:right w:w="24" w:type="dxa"/>
            </w:tcMar>
            <w:vAlign w:val="center"/>
            <w:hideMark/>
          </w:tcPr>
          <w:p w:rsidR="000730C2" w:rsidRDefault="000730C2">
            <w:pPr>
              <w:rPr>
                <w:color w:val="000000"/>
                <w:lang w:eastAsia="en-AU"/>
              </w:rPr>
            </w:pPr>
            <w:r>
              <w:rPr>
                <w:color w:val="000000"/>
                <w:lang w:eastAsia="en-AU"/>
              </w:rPr>
              <w:t>Thu 08 May - Fri 09 May</w:t>
            </w:r>
          </w:p>
        </w:tc>
        <w:tc>
          <w:tcPr>
            <w:tcW w:w="0" w:type="auto"/>
            <w:tcMar>
              <w:top w:w="24" w:type="dxa"/>
              <w:left w:w="24" w:type="dxa"/>
              <w:bottom w:w="24" w:type="dxa"/>
              <w:right w:w="24" w:type="dxa"/>
            </w:tcMar>
            <w:vAlign w:val="center"/>
            <w:hideMark/>
          </w:tcPr>
          <w:p w:rsidR="000730C2" w:rsidRDefault="000730C2">
            <w:pPr>
              <w:rPr>
                <w:rFonts w:ascii="Times New Roman" w:eastAsia="Times New Roman" w:hAnsi="Times New Roman" w:cs="Times New Roman"/>
                <w:sz w:val="20"/>
                <w:szCs w:val="20"/>
                <w:lang w:eastAsia="en-AU"/>
              </w:rPr>
            </w:pPr>
          </w:p>
        </w:tc>
      </w:tr>
      <w:tr w:rsidR="000730C2" w:rsidTr="000730C2">
        <w:trPr>
          <w:trHeight w:val="480"/>
          <w:tblCellSpacing w:w="6" w:type="dxa"/>
          <w:jc w:val="center"/>
        </w:trPr>
        <w:tc>
          <w:tcPr>
            <w:tcW w:w="1341" w:type="pct"/>
            <w:tcMar>
              <w:top w:w="24" w:type="dxa"/>
              <w:left w:w="24" w:type="dxa"/>
              <w:bottom w:w="24" w:type="dxa"/>
              <w:right w:w="24" w:type="dxa"/>
            </w:tcMar>
            <w:vAlign w:val="center"/>
            <w:hideMark/>
          </w:tcPr>
          <w:p w:rsidR="000730C2" w:rsidRDefault="000730C2">
            <w:pPr>
              <w:rPr>
                <w:color w:val="000000"/>
                <w:lang w:eastAsia="en-AU"/>
              </w:rPr>
            </w:pPr>
            <w:r>
              <w:rPr>
                <w:b/>
                <w:bCs/>
                <w:color w:val="000000"/>
                <w:lang w:eastAsia="en-AU"/>
              </w:rPr>
              <w:t>7th Hydrology and Hydraulics for Non-Engineers</w:t>
            </w:r>
            <w:r>
              <w:rPr>
                <w:b/>
                <w:bCs/>
                <w:color w:val="000000"/>
                <w:lang w:eastAsia="en-AU"/>
              </w:rPr>
              <w:br/>
            </w:r>
            <w:r>
              <w:rPr>
                <w:color w:val="000000"/>
                <w:lang w:eastAsia="en-AU"/>
              </w:rPr>
              <w:t>Water Science for Practitioners, Managers and Policy Makers</w:t>
            </w:r>
            <w:r>
              <w:rPr>
                <w:b/>
                <w:bCs/>
                <w:color w:val="000000"/>
                <w:lang w:eastAsia="en-AU"/>
              </w:rPr>
              <w:br/>
              <w:t>6th Australian Water School:</w:t>
            </w:r>
          </w:p>
          <w:p w:rsidR="000730C2" w:rsidRDefault="000730C2">
            <w:pPr>
              <w:rPr>
                <w:color w:val="000000"/>
                <w:lang w:eastAsia="en-AU"/>
              </w:rPr>
            </w:pPr>
            <w:r>
              <w:rPr>
                <w:color w:val="000000"/>
                <w:lang w:eastAsia="en-AU"/>
              </w:rPr>
              <w:t xml:space="preserve">Fundamentals of Water Science, Technology and Governance </w:t>
            </w:r>
          </w:p>
        </w:tc>
        <w:tc>
          <w:tcPr>
            <w:tcW w:w="33" w:type="pct"/>
            <w:tcMar>
              <w:top w:w="24" w:type="dxa"/>
              <w:left w:w="24" w:type="dxa"/>
              <w:bottom w:w="24" w:type="dxa"/>
              <w:right w:w="24" w:type="dxa"/>
            </w:tcMar>
            <w:vAlign w:val="center"/>
            <w:hideMark/>
          </w:tcPr>
          <w:p w:rsidR="000730C2" w:rsidRDefault="000730C2">
            <w:pPr>
              <w:rPr>
                <w:rFonts w:ascii="Times New Roman" w:eastAsia="Times New Roman" w:hAnsi="Times New Roman" w:cs="Times New Roman"/>
                <w:sz w:val="20"/>
                <w:szCs w:val="20"/>
                <w:lang w:eastAsia="en-AU"/>
              </w:rPr>
            </w:pPr>
          </w:p>
        </w:tc>
        <w:tc>
          <w:tcPr>
            <w:tcW w:w="348" w:type="pct"/>
            <w:tcMar>
              <w:top w:w="24" w:type="dxa"/>
              <w:left w:w="24" w:type="dxa"/>
              <w:bottom w:w="24" w:type="dxa"/>
              <w:right w:w="24" w:type="dxa"/>
            </w:tcMar>
            <w:vAlign w:val="center"/>
          </w:tcPr>
          <w:p w:rsidR="000730C2" w:rsidRDefault="000730C2">
            <w:pPr>
              <w:rPr>
                <w:color w:val="000000"/>
                <w:lang w:eastAsia="en-AU"/>
              </w:rPr>
            </w:pPr>
            <w:r>
              <w:rPr>
                <w:color w:val="000000"/>
                <w:lang w:eastAsia="en-AU"/>
              </w:rPr>
              <w:t>Gold Coast</w:t>
            </w:r>
          </w:p>
          <w:p w:rsidR="000730C2" w:rsidRDefault="000730C2">
            <w:pPr>
              <w:rPr>
                <w:color w:val="000000"/>
                <w:lang w:eastAsia="en-AU"/>
              </w:rPr>
            </w:pPr>
          </w:p>
          <w:p w:rsidR="000730C2" w:rsidRDefault="000730C2">
            <w:pPr>
              <w:rPr>
                <w:color w:val="000000"/>
                <w:lang w:eastAsia="en-AU"/>
              </w:rPr>
            </w:pPr>
          </w:p>
          <w:p w:rsidR="000730C2" w:rsidRDefault="000730C2">
            <w:pPr>
              <w:rPr>
                <w:color w:val="000000"/>
                <w:lang w:eastAsia="en-AU"/>
              </w:rPr>
            </w:pPr>
            <w:r>
              <w:rPr>
                <w:color w:val="000000"/>
                <w:lang w:eastAsia="en-AU"/>
              </w:rPr>
              <w:t>Melbourne</w:t>
            </w:r>
          </w:p>
        </w:tc>
        <w:tc>
          <w:tcPr>
            <w:tcW w:w="3012" w:type="pct"/>
            <w:tcMar>
              <w:top w:w="24" w:type="dxa"/>
              <w:left w:w="24" w:type="dxa"/>
              <w:bottom w:w="24" w:type="dxa"/>
              <w:right w:w="24" w:type="dxa"/>
            </w:tcMar>
            <w:vAlign w:val="center"/>
          </w:tcPr>
          <w:p w:rsidR="000730C2" w:rsidRDefault="000730C2">
            <w:pPr>
              <w:rPr>
                <w:color w:val="000000"/>
                <w:lang w:eastAsia="en-AU"/>
              </w:rPr>
            </w:pPr>
            <w:r>
              <w:rPr>
                <w:color w:val="000000"/>
                <w:lang w:eastAsia="en-AU"/>
              </w:rPr>
              <w:t>Wed 14 - Fri 16 May</w:t>
            </w:r>
          </w:p>
          <w:p w:rsidR="000730C2" w:rsidRDefault="000730C2">
            <w:pPr>
              <w:rPr>
                <w:color w:val="000000"/>
                <w:lang w:eastAsia="en-AU"/>
              </w:rPr>
            </w:pPr>
          </w:p>
          <w:p w:rsidR="000730C2" w:rsidRDefault="000730C2">
            <w:pPr>
              <w:rPr>
                <w:color w:val="000000"/>
                <w:lang w:eastAsia="en-AU"/>
              </w:rPr>
            </w:pPr>
          </w:p>
          <w:p w:rsidR="000730C2" w:rsidRDefault="000730C2">
            <w:pPr>
              <w:rPr>
                <w:color w:val="000000"/>
                <w:lang w:eastAsia="en-AU"/>
              </w:rPr>
            </w:pPr>
            <w:r>
              <w:rPr>
                <w:color w:val="000000"/>
                <w:lang w:eastAsia="en-AU"/>
              </w:rPr>
              <w:t>Mon 2 – Wed 4 Jun</w:t>
            </w:r>
          </w:p>
        </w:tc>
        <w:tc>
          <w:tcPr>
            <w:tcW w:w="0" w:type="auto"/>
            <w:tcMar>
              <w:top w:w="24" w:type="dxa"/>
              <w:left w:w="24" w:type="dxa"/>
              <w:bottom w:w="24" w:type="dxa"/>
              <w:right w:w="24" w:type="dxa"/>
            </w:tcMar>
            <w:vAlign w:val="center"/>
            <w:hideMark/>
          </w:tcPr>
          <w:p w:rsidR="000730C2" w:rsidRDefault="000730C2">
            <w:pPr>
              <w:rPr>
                <w:rFonts w:ascii="Times New Roman" w:eastAsia="Times New Roman" w:hAnsi="Times New Roman" w:cs="Times New Roman"/>
                <w:sz w:val="20"/>
                <w:szCs w:val="20"/>
                <w:lang w:eastAsia="en-AU"/>
              </w:rPr>
            </w:pPr>
          </w:p>
        </w:tc>
      </w:tr>
    </w:tbl>
    <w:p w:rsidR="000730C2" w:rsidRDefault="000730C2" w:rsidP="000730C2">
      <w:pPr>
        <w:rPr>
          <w:color w:val="000000"/>
          <w:lang w:eastAsia="en-AU"/>
        </w:rPr>
      </w:pPr>
    </w:p>
    <w:p w:rsidR="000730C2" w:rsidRDefault="000730C2" w:rsidP="000730C2">
      <w:pPr>
        <w:rPr>
          <w:color w:val="000000"/>
          <w:lang w:eastAsia="en-AU"/>
        </w:rPr>
      </w:pPr>
      <w:r>
        <w:rPr>
          <w:color w:val="000000"/>
          <w:lang w:eastAsia="en-AU"/>
        </w:rPr>
        <w:t xml:space="preserve">For more information on these and other upcoming courses visit the ICE Warm website - </w:t>
      </w:r>
      <w:hyperlink r:id="rId6" w:history="1">
        <w:r>
          <w:rPr>
            <w:rStyle w:val="Hyperlink"/>
            <w:lang w:eastAsia="en-AU"/>
          </w:rPr>
          <w:t>http://www.icewarm.com.au/userfiles/File/2014/Annual.pdf</w:t>
        </w:r>
      </w:hyperlink>
      <w:r>
        <w:rPr>
          <w:color w:val="000000"/>
          <w:lang w:eastAsia="en-AU"/>
        </w:rPr>
        <w:t xml:space="preserve">. </w:t>
      </w:r>
    </w:p>
    <w:p w:rsidR="000730C2" w:rsidRDefault="000730C2" w:rsidP="000730C2">
      <w:pPr>
        <w:rPr>
          <w:color w:val="000000"/>
          <w:lang w:eastAsia="en-AU"/>
        </w:rPr>
      </w:pPr>
      <w:r>
        <w:rPr>
          <w:color w:val="000000"/>
          <w:lang w:eastAsia="en-AU"/>
        </w:rPr>
        <w:t> </w:t>
      </w:r>
    </w:p>
    <w:p w:rsidR="000730C2" w:rsidRDefault="000730C2" w:rsidP="000730C2">
      <w:pPr>
        <w:rPr>
          <w:color w:val="000000"/>
          <w:lang w:eastAsia="en-AU"/>
        </w:rPr>
      </w:pPr>
      <w:r>
        <w:rPr>
          <w:color w:val="FFC000"/>
          <w:lang w:eastAsia="en-AU"/>
        </w:rPr>
        <w:t>~~~~~~~~~~~~~~~~~~~~~~~~~~~~~~~~~~~~~~~~~~~~~~~~~~~~~~~~~~~~~~~~~~~~~~~~~~~~~~~~~~</w:t>
      </w:r>
    </w:p>
    <w:p w:rsidR="000730C2" w:rsidRDefault="000730C2" w:rsidP="000730C2">
      <w:pPr>
        <w:rPr>
          <w:color w:val="000000"/>
          <w:lang w:eastAsia="en-AU"/>
        </w:rPr>
      </w:pPr>
      <w:r>
        <w:rPr>
          <w:rFonts w:ascii="Trebuchet MS" w:hAnsi="Trebuchet MS"/>
          <w:b/>
          <w:bCs/>
          <w:color w:val="002060"/>
          <w:sz w:val="24"/>
          <w:szCs w:val="24"/>
          <w:lang w:eastAsia="en-AU"/>
        </w:rPr>
        <w:t xml:space="preserve">4.       </w:t>
      </w:r>
      <w:proofErr w:type="spellStart"/>
      <w:proofErr w:type="gramStart"/>
      <w:r>
        <w:rPr>
          <w:rFonts w:ascii="Trebuchet MS" w:hAnsi="Trebuchet MS"/>
          <w:b/>
          <w:bCs/>
          <w:i/>
          <w:iCs/>
          <w:color w:val="002060"/>
          <w:sz w:val="24"/>
          <w:szCs w:val="24"/>
          <w:lang w:eastAsia="en-AU"/>
        </w:rPr>
        <w:t>qldwater</w:t>
      </w:r>
      <w:proofErr w:type="spellEnd"/>
      <w:proofErr w:type="gramEnd"/>
      <w:r>
        <w:rPr>
          <w:rFonts w:ascii="Trebuchet MS" w:hAnsi="Trebuchet MS"/>
          <w:b/>
          <w:bCs/>
          <w:color w:val="002060"/>
          <w:sz w:val="24"/>
          <w:szCs w:val="24"/>
          <w:lang w:eastAsia="en-AU"/>
        </w:rPr>
        <w:t xml:space="preserve"> Sponsored WIOA Operator Awards – Nominate your staff!</w:t>
      </w:r>
    </w:p>
    <w:p w:rsidR="000730C2" w:rsidRDefault="000730C2" w:rsidP="000730C2">
      <w:pPr>
        <w:rPr>
          <w:color w:val="000000"/>
          <w:lang w:eastAsia="en-AU"/>
        </w:rPr>
      </w:pPr>
      <w:r>
        <w:rPr>
          <w:color w:val="FFC000"/>
          <w:lang w:eastAsia="en-AU"/>
        </w:rPr>
        <w:t>~~~~~~~~~~~~~~~~~~~~~~~~~~~~~~~~~~~~~~~~~~~~~~~~~~~~~~~~~~~~~~~~~~~~~~~~~~~~~~~~~~</w:t>
      </w:r>
    </w:p>
    <w:p w:rsidR="000730C2" w:rsidRDefault="000730C2" w:rsidP="000730C2">
      <w:pPr>
        <w:spacing w:after="113" w:line="288" w:lineRule="auto"/>
        <w:textAlignment w:val="center"/>
        <w:rPr>
          <w:b/>
          <w:bCs/>
          <w:color w:val="000000"/>
          <w:lang w:eastAsia="en-AU"/>
        </w:rPr>
      </w:pPr>
      <w:r>
        <w:rPr>
          <w:color w:val="000000"/>
          <w:lang w:eastAsia="en-AU"/>
        </w:rPr>
        <w:t xml:space="preserve">Nominations for the annual </w:t>
      </w:r>
      <w:proofErr w:type="spellStart"/>
      <w:r>
        <w:rPr>
          <w:b/>
          <w:bCs/>
          <w:i/>
          <w:iCs/>
          <w:color w:val="000000"/>
          <w:lang w:eastAsia="en-AU"/>
        </w:rPr>
        <w:t>qldwater</w:t>
      </w:r>
      <w:proofErr w:type="spellEnd"/>
      <w:r>
        <w:rPr>
          <w:b/>
          <w:bCs/>
          <w:i/>
          <w:iCs/>
          <w:color w:val="000000"/>
          <w:lang w:eastAsia="en-AU"/>
        </w:rPr>
        <w:t xml:space="preserve"> </w:t>
      </w:r>
      <w:r>
        <w:rPr>
          <w:color w:val="000000"/>
          <w:lang w:eastAsia="en-AU"/>
        </w:rPr>
        <w:t xml:space="preserve">sponsored water industry operators’ awards are open.  Applications close on the </w:t>
      </w:r>
      <w:r>
        <w:rPr>
          <w:b/>
          <w:bCs/>
          <w:color w:val="000000"/>
          <w:lang w:eastAsia="en-AU"/>
        </w:rPr>
        <w:t>10</w:t>
      </w:r>
      <w:r>
        <w:rPr>
          <w:b/>
          <w:bCs/>
          <w:color w:val="000000"/>
          <w:vertAlign w:val="superscript"/>
          <w:lang w:eastAsia="en-AU"/>
        </w:rPr>
        <w:t>th</w:t>
      </w:r>
      <w:r>
        <w:rPr>
          <w:b/>
          <w:bCs/>
          <w:color w:val="000000"/>
          <w:lang w:eastAsia="en-AU"/>
        </w:rPr>
        <w:t xml:space="preserve"> May. </w:t>
      </w:r>
    </w:p>
    <w:p w:rsidR="000730C2" w:rsidRDefault="000730C2" w:rsidP="000730C2">
      <w:pPr>
        <w:spacing w:after="113" w:line="288" w:lineRule="auto"/>
        <w:textAlignment w:val="center"/>
        <w:rPr>
          <w:color w:val="000000"/>
          <w:lang w:eastAsia="en-AU"/>
        </w:rPr>
      </w:pPr>
      <w:r>
        <w:rPr>
          <w:color w:val="000000"/>
          <w:lang w:eastAsia="en-AU"/>
        </w:rPr>
        <w:t xml:space="preserve">Established in 2010 by </w:t>
      </w:r>
      <w:proofErr w:type="spellStart"/>
      <w:r>
        <w:rPr>
          <w:b/>
          <w:bCs/>
          <w:i/>
          <w:iCs/>
          <w:color w:val="000000"/>
          <w:lang w:eastAsia="en-AU"/>
        </w:rPr>
        <w:t>qldwater</w:t>
      </w:r>
      <w:proofErr w:type="spellEnd"/>
      <w:r>
        <w:rPr>
          <w:color w:val="000000"/>
          <w:lang w:eastAsia="en-AU"/>
        </w:rPr>
        <w:t xml:space="preserve"> in conjunction with the Water Industry Operators Association of Australia (WIOA), these awards will again recognise the achievements of operational staff employed in the Queensland water industry.  </w:t>
      </w:r>
    </w:p>
    <w:p w:rsidR="000730C2" w:rsidRDefault="000730C2" w:rsidP="000730C2">
      <w:pPr>
        <w:rPr>
          <w:color w:val="000000"/>
          <w:lang w:eastAsia="en-AU"/>
        </w:rPr>
      </w:pPr>
      <w:r>
        <w:rPr>
          <w:color w:val="000000"/>
          <w:lang w:eastAsia="en-AU"/>
        </w:rPr>
        <w:t>The two categories available for nomination this year are for:</w:t>
      </w:r>
    </w:p>
    <w:p w:rsidR="000730C2" w:rsidRDefault="000730C2" w:rsidP="000730C2">
      <w:pPr>
        <w:numPr>
          <w:ilvl w:val="1"/>
          <w:numId w:val="1"/>
        </w:numPr>
        <w:rPr>
          <w:rFonts w:eastAsia="Times New Roman"/>
          <w:color w:val="000000"/>
          <w:lang w:eastAsia="en-AU"/>
        </w:rPr>
      </w:pPr>
      <w:r>
        <w:rPr>
          <w:rFonts w:eastAsia="Times New Roman"/>
          <w:color w:val="000000"/>
          <w:lang w:eastAsia="en-AU"/>
        </w:rPr>
        <w:t xml:space="preserve">Queensland Young Operator of the Year </w:t>
      </w:r>
    </w:p>
    <w:p w:rsidR="000730C2" w:rsidRDefault="000730C2" w:rsidP="000730C2">
      <w:pPr>
        <w:numPr>
          <w:ilvl w:val="1"/>
          <w:numId w:val="1"/>
        </w:numPr>
        <w:rPr>
          <w:rFonts w:eastAsia="Times New Roman"/>
          <w:color w:val="000000"/>
          <w:lang w:eastAsia="en-AU"/>
        </w:rPr>
      </w:pPr>
      <w:r>
        <w:rPr>
          <w:rFonts w:eastAsia="Times New Roman"/>
          <w:color w:val="000000"/>
          <w:lang w:eastAsia="en-AU"/>
        </w:rPr>
        <w:t xml:space="preserve">Operator of the Year </w:t>
      </w:r>
      <w:r>
        <w:rPr>
          <w:rFonts w:eastAsia="Times New Roman"/>
          <w:color w:val="0E223A"/>
          <w:lang w:eastAsia="en-AU"/>
        </w:rPr>
        <w:t>(</w:t>
      </w:r>
      <w:r>
        <w:rPr>
          <w:rFonts w:eastAsia="Times New Roman"/>
          <w:color w:val="000000"/>
          <w:lang w:eastAsia="en-AU"/>
        </w:rPr>
        <w:t>Civil / “All Rounder”)</w:t>
      </w:r>
    </w:p>
    <w:p w:rsidR="000730C2" w:rsidRDefault="000730C2" w:rsidP="000730C2">
      <w:pPr>
        <w:ind w:left="1440"/>
        <w:rPr>
          <w:color w:val="000000"/>
          <w:lang w:eastAsia="en-AU"/>
        </w:rPr>
      </w:pPr>
      <w:r>
        <w:rPr>
          <w:color w:val="000000"/>
          <w:sz w:val="24"/>
          <w:szCs w:val="24"/>
          <w:lang w:eastAsia="en-AU"/>
        </w:rPr>
        <w:t> </w:t>
      </w:r>
    </w:p>
    <w:p w:rsidR="000730C2" w:rsidRDefault="000730C2" w:rsidP="000730C2">
      <w:pPr>
        <w:spacing w:after="113" w:line="288" w:lineRule="auto"/>
        <w:textAlignment w:val="center"/>
        <w:rPr>
          <w:color w:val="000000"/>
          <w:lang w:eastAsia="en-AU"/>
        </w:rPr>
      </w:pPr>
      <w:r>
        <w:rPr>
          <w:color w:val="000000"/>
          <w:lang w:eastAsia="en-AU"/>
        </w:rPr>
        <w:t>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w:t>
      </w:r>
    </w:p>
    <w:p w:rsidR="0020418F" w:rsidRDefault="0020418F" w:rsidP="000730C2">
      <w:pPr>
        <w:spacing w:after="113" w:line="288" w:lineRule="auto"/>
        <w:textAlignment w:val="center"/>
        <w:rPr>
          <w:color w:val="000000"/>
          <w:lang w:eastAsia="en-AU"/>
        </w:rPr>
      </w:pPr>
    </w:p>
    <w:p w:rsidR="0020418F" w:rsidRDefault="0020418F" w:rsidP="000730C2">
      <w:pPr>
        <w:spacing w:after="113" w:line="288" w:lineRule="auto"/>
        <w:textAlignment w:val="center"/>
        <w:rPr>
          <w:color w:val="000000"/>
          <w:lang w:eastAsia="en-AU"/>
        </w:rPr>
      </w:pPr>
    </w:p>
    <w:p w:rsidR="000730C2" w:rsidRDefault="000730C2" w:rsidP="000730C2">
      <w:pPr>
        <w:spacing w:after="113" w:line="288" w:lineRule="auto"/>
        <w:textAlignment w:val="center"/>
        <w:rPr>
          <w:color w:val="000000"/>
          <w:lang w:eastAsia="en-AU"/>
        </w:rPr>
      </w:pPr>
      <w:r>
        <w:rPr>
          <w:color w:val="000000"/>
          <w:lang w:eastAsia="en-AU"/>
        </w:rPr>
        <w:lastRenderedPageBreak/>
        <w:t xml:space="preserve">The awards will be presented at the WIOA Annual Queensland Water Industry Operations Workshop Conference Dinner at Logan on 4 June 2014.   The winners will receive an all-expenses paid trip (value $2,000+ each) to join the WIOA delegation on a tour of water and wastewater facilities in New Zealand as well as attending the Water Industry Operations Group NZ conference in May 2015, a perpetual plaque which their employer keeps for 12 months plus an individual trophy which is kept by the winner.  </w:t>
      </w:r>
    </w:p>
    <w:p w:rsidR="000730C2" w:rsidRDefault="000730C2" w:rsidP="000730C2">
      <w:pPr>
        <w:spacing w:after="113" w:line="288" w:lineRule="auto"/>
        <w:textAlignment w:val="center"/>
        <w:rPr>
          <w:color w:val="000000"/>
          <w:lang w:eastAsia="en-AU"/>
        </w:rPr>
      </w:pPr>
      <w:r>
        <w:rPr>
          <w:color w:val="000000"/>
          <w:lang w:eastAsia="en-AU"/>
        </w:rPr>
        <w:t xml:space="preserve">This is a great way to recognise and reward your hard working water staff.   It’s easy to nominate - please visit </w:t>
      </w:r>
      <w:hyperlink r:id="rId7" w:history="1">
        <w:r>
          <w:rPr>
            <w:rStyle w:val="Hyperlink"/>
            <w:lang w:eastAsia="en-AU"/>
          </w:rPr>
          <w:t>http://www.qldwater.com.au/qldwaterAwards</w:t>
        </w:r>
      </w:hyperlink>
      <w:r>
        <w:rPr>
          <w:color w:val="000000"/>
          <w:lang w:eastAsia="en-AU"/>
        </w:rPr>
        <w:t xml:space="preserve"> for more information, application form and to see previous winners.   </w:t>
      </w:r>
    </w:p>
    <w:p w:rsidR="000730C2" w:rsidRDefault="000730C2" w:rsidP="000730C2">
      <w:pPr>
        <w:rPr>
          <w:color w:val="000000"/>
          <w:lang w:eastAsia="en-AU"/>
        </w:rPr>
      </w:pPr>
      <w:r>
        <w:rPr>
          <w:rFonts w:ascii="Brush Script MT" w:hAnsi="Brush Script MT"/>
          <w:b/>
          <w:bCs/>
          <w:color w:val="FFC000"/>
          <w:lang w:eastAsia="en-AU"/>
        </w:rPr>
        <w:t>~~~~~~~~~~~~~~~~~~~~~~~~~~~~~~~~~~~~~~~~~~~~~~~~~~~~~~~</w:t>
      </w:r>
      <w:r w:rsidR="0020418F">
        <w:rPr>
          <w:rFonts w:ascii="Brush Script MT" w:hAnsi="Brush Script MT"/>
          <w:b/>
          <w:bCs/>
          <w:color w:val="FFC000"/>
          <w:lang w:eastAsia="en-AU"/>
        </w:rPr>
        <w:t>~~~~</w:t>
      </w:r>
      <w:bookmarkStart w:id="0" w:name="_GoBack"/>
      <w:bookmarkEnd w:id="0"/>
      <w:r>
        <w:rPr>
          <w:rFonts w:ascii="Brush Script MT" w:hAnsi="Brush Script MT"/>
          <w:b/>
          <w:bCs/>
          <w:color w:val="FFC000"/>
          <w:lang w:eastAsia="en-AU"/>
        </w:rPr>
        <w:t>~</w:t>
      </w:r>
    </w:p>
    <w:p w:rsidR="000730C2" w:rsidRDefault="000730C2" w:rsidP="000730C2">
      <w:pPr>
        <w:rPr>
          <w:color w:val="000000"/>
          <w:lang w:eastAsia="en-AU"/>
        </w:rPr>
      </w:pPr>
      <w:r>
        <w:rPr>
          <w:b/>
          <w:bCs/>
          <w:color w:val="1F497D"/>
          <w:sz w:val="20"/>
          <w:szCs w:val="20"/>
          <w:lang w:eastAsia="en-AU"/>
        </w:rPr>
        <w:t>This message may be passed on to interested individuals and organisations.</w:t>
      </w:r>
    </w:p>
    <w:p w:rsidR="000730C2" w:rsidRDefault="000730C2" w:rsidP="000730C2">
      <w:pPr>
        <w:rPr>
          <w:color w:val="00000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8" w:history="1">
        <w:r>
          <w:rPr>
            <w:rStyle w:val="Hyperlink"/>
            <w:color w:val="1F497D"/>
            <w:sz w:val="20"/>
            <w:szCs w:val="20"/>
            <w:lang w:eastAsia="en-AU"/>
          </w:rPr>
          <w:t>skills@qldwater.com.au</w:t>
        </w:r>
      </w:hyperlink>
      <w:r>
        <w:rPr>
          <w:color w:val="1F497D"/>
          <w:sz w:val="20"/>
          <w:szCs w:val="20"/>
          <w:lang w:eastAsia="en-AU"/>
        </w:rPr>
        <w:t xml:space="preserve"> </w:t>
      </w:r>
    </w:p>
    <w:p w:rsidR="000730C2" w:rsidRDefault="000730C2" w:rsidP="000730C2">
      <w:pPr>
        <w:rPr>
          <w:color w:val="00000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9" w:history="1">
        <w:r>
          <w:rPr>
            <w:rStyle w:val="Hyperlink"/>
            <w:color w:val="1F497D"/>
            <w:sz w:val="20"/>
            <w:szCs w:val="20"/>
            <w:lang w:eastAsia="en-AU"/>
          </w:rPr>
          <w:t>skills@qldwater.com.au</w:t>
        </w:r>
      </w:hyperlink>
    </w:p>
    <w:p w:rsidR="000730C2" w:rsidRDefault="000730C2" w:rsidP="000730C2">
      <w:pPr>
        <w:rPr>
          <w:color w:val="000000"/>
          <w:lang w:eastAsia="en-AU"/>
        </w:rPr>
      </w:pPr>
      <w:r>
        <w:rPr>
          <w:b/>
          <w:bCs/>
          <w:color w:val="1F497D"/>
          <w:sz w:val="20"/>
          <w:szCs w:val="20"/>
          <w:lang w:val="da-DK" w:eastAsia="en-AU"/>
        </w:rPr>
        <w:t xml:space="preserve">Visit qldwater at </w:t>
      </w:r>
      <w:hyperlink r:id="rId10"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0730C2" w:rsidRDefault="000730C2" w:rsidP="000730C2">
      <w:pPr>
        <w:rPr>
          <w:color w:val="000000"/>
          <w:lang w:eastAsia="en-AU"/>
        </w:rPr>
      </w:pPr>
      <w:r>
        <w:rPr>
          <w:rFonts w:ascii="Brush Script MT" w:hAnsi="Brush Script MT"/>
          <w:b/>
          <w:bCs/>
          <w:color w:val="FFC000"/>
          <w:lang w:val="da-DK" w:eastAsia="en-AU"/>
        </w:rPr>
        <w:t>~~~~~~~~~~~~~~~~~~~~~~~~~~~~~~~~~~~~~~~~~~~~~~~~~~~~~~~~~~~~</w:t>
      </w:r>
    </w:p>
    <w:p w:rsidR="000730C2" w:rsidRDefault="000730C2" w:rsidP="000730C2">
      <w:pPr>
        <w:rPr>
          <w:color w:val="000000"/>
          <w:lang w:eastAsia="en-AU"/>
        </w:rPr>
      </w:pPr>
      <w:r>
        <w:rPr>
          <w:color w:val="000000"/>
          <w:lang w:eastAsia="en-AU"/>
        </w:rPr>
        <w:t> </w:t>
      </w:r>
    </w:p>
    <w:p w:rsidR="000730C2" w:rsidRDefault="000730C2" w:rsidP="000730C2">
      <w:pPr>
        <w:rPr>
          <w:color w:val="000000"/>
          <w:lang w:eastAsia="en-AU"/>
        </w:rPr>
      </w:pPr>
      <w:r>
        <w:rPr>
          <w:color w:val="000000"/>
          <w:lang w:eastAsia="en-AU"/>
        </w:rPr>
        <w:t> </w:t>
      </w:r>
    </w:p>
    <w:p w:rsidR="000730C2" w:rsidRDefault="000730C2" w:rsidP="000730C2">
      <w:pPr>
        <w:rPr>
          <w:color w:val="000000"/>
          <w:lang w:eastAsia="en-AU"/>
        </w:rPr>
      </w:pPr>
      <w:r>
        <w:rPr>
          <w:color w:val="000000"/>
          <w:lang w:eastAsia="en-AU"/>
        </w:rPr>
        <w:t> </w:t>
      </w:r>
    </w:p>
    <w:p w:rsidR="006A1461" w:rsidRDefault="006A1461"/>
    <w:sectPr w:rsidR="006A1461" w:rsidSect="0020418F">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7FC6"/>
    <w:multiLevelType w:val="multilevel"/>
    <w:tmpl w:val="3DA09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C2"/>
    <w:rsid w:val="000730C2"/>
    <w:rsid w:val="0020418F"/>
    <w:rsid w:val="006A1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0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0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microsoft.com/office/2007/relationships/stylesWithEffects" Target="stylesWithEffects.xml"/><Relationship Id="rId7" Type="http://schemas.openxmlformats.org/officeDocument/2006/relationships/hyperlink" Target="http://www.qldwater.com.au/qldwater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warm.com.au/userfiles/File/2014/Annua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ldwater.com.au" TargetMode="External"/><Relationship Id="rId4" Type="http://schemas.openxmlformats.org/officeDocument/2006/relationships/settings" Target="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2014-04-16T00:15:00Z</dcterms:created>
  <dcterms:modified xsi:type="dcterms:W3CDTF">2014-04-29T00:10:00Z</dcterms:modified>
</cp:coreProperties>
</file>